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5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5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Kirk Spencer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127,891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Krispen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637,591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161,215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Kirk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Spenco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awards vest over one year on the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in the common stock held by Krispen Family Holdings, L.C.,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in the common stock held by The Kirk 101 Trust,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in the common stock held by Spenco Irrevocable Trust, except to the extent of his pecuniary interest therein.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002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2025-05-23T12:24:04Z</dcterms:created>
  <dcterms:modified xsi:type="dcterms:W3CDTF">2025-05-23T12:24:04Z</dcterms:modified>
</cp:coreProperties>
</file>