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68961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689610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Margolis Joseph D</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100"/>
        <w:spacing w:after="0" w:line="365" w:lineRule="auto"/>
        <w:rPr>
          <w:sz w:val="20"/>
          <w:szCs w:val="20"/>
          <w:color w:val="auto"/>
        </w:rPr>
      </w:pPr>
      <w:r>
        <w:rPr>
          <w:rFonts w:ascii="Times New Roman" w:cs="Times New Roman" w:eastAsia="Times New Roman" w:hAnsi="Times New Roman"/>
          <w:sz w:val="17"/>
          <w:szCs w:val="17"/>
          <w:color w:val="0000FF"/>
        </w:rPr>
        <w:t>2795 EAST COTTONWOOD PARKWAY 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Extra Space Storage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EXR</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4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11/06/2025</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480" w:lineRule="exact"/>
        <w:rPr>
          <w:sz w:val="24"/>
          <w:szCs w:val="24"/>
          <w:color w:val="auto"/>
        </w:rPr>
      </w:pPr>
    </w:p>
    <w:p>
      <w:pPr>
        <w:sectPr>
          <w:pgSz w:w="11900" w:h="16838" w:orient="portrait"/>
          <w:cols w:equalWidth="0" w:num="3">
            <w:col w:w="3200" w:space="720"/>
            <w:col w:w="3095" w:space="720"/>
            <w:col w:w="3345"/>
          </w:cols>
          <w:pgMar w:left="460" w:top="219" w:right="359" w:bottom="0" w:gutter="0" w:footer="0" w:header="0"/>
          <w:type w:val="continuous"/>
        </w:sectPr>
      </w:pPr>
    </w:p>
    <w:tbl>
      <w:tblPr>
        <w:tblLayout w:type="fixed"/>
        <w:tblInd w:w="80" w:type="dxa"/>
        <w:tblCellMar>
          <w:top w:w="0" w:type="dxa"/>
          <w:left w:w="0" w:type="dxa"/>
          <w:bottom w:w="0" w:type="dxa"/>
          <w:right w:w="0" w:type="dxa"/>
        </w:tblCellMar>
      </w:tblPr>
      <w:tr>
        <w:trPr>
          <w:trHeight w:val="33"/>
        </w:trPr>
        <w:tc>
          <w:tcPr>
            <w:tcW w:w="40" w:type="dxa"/>
            <w:vAlign w:val="bottom"/>
          </w:tcPr>
          <w:p>
            <w:pPr>
              <w:spacing w:after="0"/>
              <w:rPr>
                <w:sz w:val="2"/>
                <w:szCs w:val="2"/>
                <w:color w:val="auto"/>
              </w:rPr>
            </w:pPr>
          </w:p>
        </w:tc>
        <w:tc>
          <w:tcPr>
            <w:tcW w:w="3640" w:type="dxa"/>
            <w:vAlign w:val="bottom"/>
            <w:tcBorders>
              <w:bottom w:val="single" w:sz="8" w:color="9A9A9A"/>
            </w:tcBorders>
          </w:tcPr>
          <w:p>
            <w:pPr>
              <w:spacing w:after="0"/>
              <w:rPr>
                <w:sz w:val="2"/>
                <w:szCs w:val="2"/>
                <w:color w:val="auto"/>
              </w:rPr>
            </w:pPr>
          </w:p>
        </w:tc>
        <w:tc>
          <w:tcPr>
            <w:tcW w:w="80" w:type="dxa"/>
            <w:vAlign w:val="bottom"/>
          </w:tcPr>
          <w:p>
            <w:pPr>
              <w:spacing w:after="0"/>
              <w:rPr>
                <w:sz w:val="2"/>
                <w:szCs w:val="2"/>
                <w:color w:val="auto"/>
              </w:rPr>
            </w:pPr>
          </w:p>
        </w:tc>
        <w:tc>
          <w:tcPr>
            <w:tcW w:w="3680" w:type="dxa"/>
            <w:vAlign w:val="bottom"/>
            <w:tcBorders>
              <w:top w:val="single" w:sz="8" w:color="2C2C2C"/>
              <w:bottom w:val="single" w:sz="8" w:color="2C2C2C"/>
            </w:tcBorders>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440" w:type="dxa"/>
            <w:vAlign w:val="bottom"/>
            <w:tcBorders>
              <w:top w:val="single" w:sz="8" w:color="2C2C2C"/>
              <w:bottom w:val="single" w:sz="8" w:color="2C2C2C"/>
            </w:tcBorders>
            <w:vMerge w:val="restart"/>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640" w:type="dxa"/>
            <w:vAlign w:val="bottom"/>
            <w:shd w:val="clear" w:color="auto" w:fill="EEEE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80" w:type="dxa"/>
            <w:vAlign w:val="bottom"/>
            <w:vMerge w:val="continue"/>
          </w:tcPr>
          <w:p>
            <w:pPr>
              <w:spacing w:after="0" w:line="20" w:lineRule="exact"/>
              <w:rPr>
                <w:sz w:val="1"/>
                <w:szCs w:val="1"/>
                <w:color w:val="auto"/>
              </w:rPr>
            </w:pPr>
          </w:p>
        </w:tc>
        <w:tc>
          <w:tcPr>
            <w:tcW w:w="34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368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80" w:type="dxa"/>
            <w:vAlign w:val="bottom"/>
          </w:tcPr>
          <w:p>
            <w:pPr>
              <w:spacing w:after="0"/>
              <w:rPr>
                <w:sz w:val="11"/>
                <w:szCs w:val="11"/>
                <w:color w:val="auto"/>
              </w:rPr>
            </w:pPr>
          </w:p>
        </w:tc>
        <w:tc>
          <w:tcPr>
            <w:tcW w:w="3680" w:type="dxa"/>
            <w:vAlign w:val="bottom"/>
            <w:vMerge w:val="continue"/>
          </w:tcPr>
          <w:p>
            <w:pPr>
              <w:spacing w:after="0"/>
              <w:rPr>
                <w:sz w:val="11"/>
                <w:szCs w:val="11"/>
                <w:color w:val="auto"/>
              </w:rPr>
            </w:pPr>
          </w:p>
        </w:tc>
        <w:tc>
          <w:tcPr>
            <w:tcW w:w="3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368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3440" w:type="dxa"/>
            <w:vAlign w:val="bottom"/>
            <w:vMerge w:val="restart"/>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30"/>
        </w:trPr>
        <w:tc>
          <w:tcPr>
            <w:tcW w:w="40" w:type="dxa"/>
            <w:vAlign w:val="bottom"/>
          </w:tcPr>
          <w:p>
            <w:pPr>
              <w:spacing w:after="0"/>
              <w:rPr>
                <w:sz w:val="2"/>
                <w:szCs w:val="2"/>
                <w:color w:val="auto"/>
              </w:rPr>
            </w:pPr>
          </w:p>
        </w:tc>
        <w:tc>
          <w:tcPr>
            <w:tcW w:w="36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80" w:type="dxa"/>
            <w:vAlign w:val="bottom"/>
          </w:tcPr>
          <w:p>
            <w:pPr>
              <w:spacing w:after="0"/>
              <w:rPr>
                <w:sz w:val="2"/>
                <w:szCs w:val="2"/>
                <w:color w:val="auto"/>
              </w:rPr>
            </w:pPr>
          </w:p>
        </w:tc>
        <w:tc>
          <w:tcPr>
            <w:tcW w:w="3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 w:lineRule="exact"/>
        <w:rPr>
          <w:sz w:val="24"/>
          <w:szCs w:val="24"/>
          <w:color w:val="auto"/>
        </w:rPr>
      </w:pPr>
    </w:p>
    <w:tbl>
      <w:tblPr>
        <w:tblLayout w:type="fixed"/>
        <w:tblInd w:w="120" w:type="dxa"/>
        <w:tblCellMar>
          <w:top w:w="0" w:type="dxa"/>
          <w:left w:w="0" w:type="dxa"/>
          <w:bottom w:w="0" w:type="dxa"/>
          <w:right w:w="0" w:type="dxa"/>
        </w:tblCellMar>
      </w:tblPr>
      <w:tr>
        <w:trPr>
          <w:trHeight w:val="193"/>
        </w:trPr>
        <w:tc>
          <w:tcPr>
            <w:tcW w:w="108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SALT LAKE</w:t>
            </w:r>
          </w:p>
        </w:tc>
        <w:tc>
          <w:tcPr>
            <w:tcW w:w="96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UT</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84121</w:t>
            </w:r>
          </w:p>
        </w:tc>
        <w:tc>
          <w:tcPr>
            <w:tcW w:w="6820" w:type="dxa"/>
            <w:vAlign w:val="bottom"/>
            <w:vMerge w:val="restart"/>
          </w:tcPr>
          <w:p>
            <w:pPr>
              <w:ind w:left="45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95"/>
        </w:trPr>
        <w:tc>
          <w:tcPr>
            <w:tcW w:w="10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CITY</w:t>
            </w:r>
          </w:p>
        </w:tc>
        <w:tc>
          <w:tcPr>
            <w:tcW w:w="960" w:type="dxa"/>
            <w:vAlign w:val="bottom"/>
            <w:vMerge w:val="continue"/>
          </w:tcPr>
          <w:p>
            <w:pPr>
              <w:spacing w:after="0"/>
              <w:rPr>
                <w:sz w:val="8"/>
                <w:szCs w:val="8"/>
                <w:color w:val="auto"/>
              </w:rPr>
            </w:pPr>
          </w:p>
        </w:tc>
        <w:tc>
          <w:tcPr>
            <w:tcW w:w="1600" w:type="dxa"/>
            <w:vAlign w:val="bottom"/>
            <w:vMerge w:val="continue"/>
          </w:tcPr>
          <w:p>
            <w:pPr>
              <w:spacing w:after="0"/>
              <w:rPr>
                <w:sz w:val="8"/>
                <w:szCs w:val="8"/>
                <w:color w:val="auto"/>
              </w:rPr>
            </w:pPr>
          </w:p>
        </w:tc>
        <w:tc>
          <w:tcPr>
            <w:tcW w:w="68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7"/>
        </w:trPr>
        <w:tc>
          <w:tcPr>
            <w:tcW w:w="1080" w:type="dxa"/>
            <w:vAlign w:val="bottom"/>
            <w:vMerge w:val="continue"/>
          </w:tcPr>
          <w:p>
            <w:pPr>
              <w:spacing w:after="0"/>
              <w:rPr>
                <w:sz w:val="12"/>
                <w:szCs w:val="12"/>
                <w:color w:val="auto"/>
              </w:rPr>
            </w:pPr>
          </w:p>
        </w:tc>
        <w:tc>
          <w:tcPr>
            <w:tcW w:w="9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6820" w:type="dxa"/>
            <w:vAlign w:val="bottom"/>
          </w:tcPr>
          <w:p>
            <w:pPr>
              <w:ind w:left="4500"/>
              <w:spacing w:after="0" w:line="147"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9"/>
        </w:trPr>
        <w:tc>
          <w:tcPr>
            <w:tcW w:w="108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c>
          <w:tcPr>
            <w:tcW w:w="6820" w:type="dxa"/>
            <w:vAlign w:val="bottom"/>
          </w:tcPr>
          <w:p>
            <w:pPr>
              <w:ind w:left="4500"/>
              <w:spacing w:after="0" w:line="113" w:lineRule="exact"/>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309"/>
        </w:trPr>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6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70"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2"/>
                <w:szCs w:val="12"/>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J</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Margolis</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600" w:type="dxa"/>
            <w:vAlign w:val="bottom"/>
            <w:gridSpan w:val="2"/>
          </w:tcPr>
          <w:p>
            <w:pPr>
              <w:ind w:left="680"/>
              <w:spacing w:after="0"/>
              <w:rPr>
                <w:sz w:val="20"/>
                <w:szCs w:val="20"/>
                <w:color w:val="auto"/>
              </w:rPr>
            </w:pPr>
            <w:r>
              <w:rPr>
                <w:rFonts w:ascii="Times New Roman" w:cs="Times New Roman" w:eastAsia="Times New Roman" w:hAnsi="Times New Roman"/>
                <w:sz w:val="17"/>
                <w:szCs w:val="17"/>
                <w:color w:val="0000FF"/>
              </w:rPr>
              <w:t>11/06/2025</w:t>
            </w: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G</w:t>
            </w:r>
          </w:p>
        </w:tc>
        <w:tc>
          <w:tcPr>
            <w:tcW w:w="70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7,692</w:t>
            </w:r>
          </w:p>
        </w:tc>
        <w:tc>
          <w:tcPr>
            <w:tcW w:w="460" w:type="dxa"/>
            <w:vAlign w:val="bottom"/>
          </w:tcPr>
          <w:p>
            <w:pPr>
              <w:ind w:left="320"/>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Pr>
          <w:p>
            <w:pPr>
              <w:spacing w:after="0"/>
              <w:rPr>
                <w:sz w:val="18"/>
                <w:szCs w:val="18"/>
                <w:color w:val="auto"/>
              </w:rPr>
            </w:pPr>
          </w:p>
        </w:tc>
        <w:tc>
          <w:tcPr>
            <w:tcW w:w="360" w:type="dxa"/>
            <w:vAlign w:val="bottom"/>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gridSpan w:val="3"/>
          </w:tcPr>
          <w:p>
            <w:pPr>
              <w:jc w:val="center"/>
              <w:ind w:left="67"/>
              <w:spacing w:after="0"/>
              <w:rPr>
                <w:sz w:val="20"/>
                <w:szCs w:val="20"/>
                <w:color w:val="auto"/>
              </w:rPr>
            </w:pPr>
            <w:r>
              <w:rPr>
                <w:rFonts w:ascii="Times New Roman" w:cs="Times New Roman" w:eastAsia="Times New Roman" w:hAnsi="Times New Roman"/>
                <w:sz w:val="17"/>
                <w:szCs w:val="17"/>
                <w:color w:val="0000FF"/>
              </w:rPr>
              <w:t>12,068</w:t>
            </w:r>
          </w:p>
        </w:tc>
        <w:tc>
          <w:tcPr>
            <w:tcW w:w="940" w:type="dxa"/>
            <w:vAlign w:val="bottom"/>
          </w:tcPr>
          <w:p>
            <w:pPr>
              <w:jc w:val="center"/>
              <w:ind w:right="52"/>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&amp; K</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Margolis</w:t>
            </w: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TTEE</w:t>
            </w:r>
            <w:r>
              <w:rPr>
                <w:rFonts w:ascii="Times New Roman" w:cs="Times New Roman" w:eastAsia="Times New Roman" w:hAnsi="Times New Roman"/>
                <w:sz w:val="22"/>
                <w:szCs w:val="22"/>
                <w:color w:val="008000"/>
                <w:vertAlign w:val="superscript"/>
              </w:rPr>
              <w:t>(1)</w:t>
            </w: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520" w:type="dxa"/>
            <w:vAlign w:val="bottom"/>
            <w:tcBorders>
              <w:top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top w:val="single" w:sz="8" w:color="2C2C2C"/>
            </w:tcBorders>
          </w:tcPr>
          <w:p>
            <w:pPr>
              <w:spacing w:after="0"/>
              <w:rPr>
                <w:sz w:val="23"/>
                <w:szCs w:val="23"/>
                <w:color w:val="auto"/>
              </w:rPr>
            </w:pPr>
          </w:p>
        </w:tc>
        <w:tc>
          <w:tcPr>
            <w:tcW w:w="1120" w:type="dxa"/>
            <w:vAlign w:val="bottom"/>
            <w:tcBorders>
              <w:top w:val="single" w:sz="8" w:color="2C2C2C"/>
            </w:tcBorders>
          </w:tcPr>
          <w:p>
            <w:pPr>
              <w:spacing w:after="0"/>
              <w:rPr>
                <w:sz w:val="23"/>
                <w:szCs w:val="23"/>
                <w:color w:val="auto"/>
              </w:rPr>
            </w:pPr>
          </w:p>
        </w:tc>
        <w:tc>
          <w:tcPr>
            <w:tcW w:w="480" w:type="dxa"/>
            <w:vAlign w:val="bottom"/>
            <w:tcBorders>
              <w:top w:val="single" w:sz="8" w:color="2C2C2C"/>
            </w:tcBorders>
          </w:tcPr>
          <w:p>
            <w:pPr>
              <w:spacing w:after="0"/>
              <w:rPr>
                <w:sz w:val="23"/>
                <w:szCs w:val="23"/>
                <w:color w:val="auto"/>
              </w:rPr>
            </w:pPr>
          </w:p>
        </w:tc>
        <w:tc>
          <w:tcPr>
            <w:tcW w:w="420" w:type="dxa"/>
            <w:vAlign w:val="bottom"/>
            <w:tcBorders>
              <w:top w:val="single" w:sz="8" w:color="2C2C2C"/>
            </w:tcBorders>
          </w:tcPr>
          <w:p>
            <w:pPr>
              <w:spacing w:after="0"/>
              <w:rPr>
                <w:sz w:val="23"/>
                <w:szCs w:val="23"/>
                <w:color w:val="auto"/>
              </w:rPr>
            </w:pPr>
          </w:p>
        </w:tc>
        <w:tc>
          <w:tcPr>
            <w:tcW w:w="700" w:type="dxa"/>
            <w:vAlign w:val="bottom"/>
            <w:tcBorders>
              <w:top w:val="single" w:sz="8" w:color="2C2C2C"/>
            </w:tcBorders>
          </w:tcPr>
          <w:p>
            <w:pPr>
              <w:spacing w:after="0"/>
              <w:rPr>
                <w:sz w:val="23"/>
                <w:szCs w:val="23"/>
                <w:color w:val="auto"/>
              </w:rPr>
            </w:pPr>
          </w:p>
        </w:tc>
        <w:tc>
          <w:tcPr>
            <w:tcW w:w="40" w:type="dxa"/>
            <w:vAlign w:val="bottom"/>
            <w:tcBorders>
              <w:top w:val="single" w:sz="8" w:color="2C2C2C"/>
            </w:tcBorders>
          </w:tcPr>
          <w:p>
            <w:pPr>
              <w:spacing w:after="0"/>
              <w:rPr>
                <w:sz w:val="23"/>
                <w:szCs w:val="23"/>
                <w:color w:val="auto"/>
              </w:rPr>
            </w:pPr>
          </w:p>
        </w:tc>
        <w:tc>
          <w:tcPr>
            <w:tcW w:w="760" w:type="dxa"/>
            <w:vAlign w:val="bottom"/>
            <w:tcBorders>
              <w:top w:val="single" w:sz="8" w:color="2C2C2C"/>
            </w:tcBorders>
          </w:tcPr>
          <w:p>
            <w:pPr>
              <w:spacing w:after="0"/>
              <w:rPr>
                <w:sz w:val="23"/>
                <w:szCs w:val="23"/>
                <w:color w:val="auto"/>
              </w:rPr>
            </w:pPr>
          </w:p>
        </w:tc>
        <w:tc>
          <w:tcPr>
            <w:tcW w:w="700" w:type="dxa"/>
            <w:vAlign w:val="bottom"/>
            <w:tcBorders>
              <w:top w:val="single" w:sz="8" w:color="2C2C2C"/>
            </w:tcBorders>
          </w:tcPr>
          <w:p>
            <w:pPr>
              <w:spacing w:after="0"/>
              <w:rPr>
                <w:sz w:val="23"/>
                <w:szCs w:val="23"/>
                <w:color w:val="auto"/>
              </w:rPr>
            </w:pPr>
          </w:p>
        </w:tc>
        <w:tc>
          <w:tcPr>
            <w:tcW w:w="460" w:type="dxa"/>
            <w:vAlign w:val="bottom"/>
            <w:tcBorders>
              <w:top w:val="single" w:sz="8" w:color="2C2C2C"/>
            </w:tcBorders>
          </w:tcPr>
          <w:p>
            <w:pPr>
              <w:spacing w:after="0"/>
              <w:rPr>
                <w:sz w:val="23"/>
                <w:szCs w:val="23"/>
                <w:color w:val="auto"/>
              </w:rPr>
            </w:pPr>
          </w:p>
        </w:tc>
        <w:tc>
          <w:tcPr>
            <w:tcW w:w="240" w:type="dxa"/>
            <w:vAlign w:val="bottom"/>
            <w:tcBorders>
              <w:top w:val="single" w:sz="8" w:color="2C2C2C"/>
            </w:tcBorders>
          </w:tcPr>
          <w:p>
            <w:pPr>
              <w:spacing w:after="0"/>
              <w:rPr>
                <w:sz w:val="23"/>
                <w:szCs w:val="23"/>
                <w:color w:val="auto"/>
              </w:rPr>
            </w:pPr>
          </w:p>
        </w:tc>
        <w:tc>
          <w:tcPr>
            <w:tcW w:w="280" w:type="dxa"/>
            <w:vAlign w:val="bottom"/>
            <w:tcBorders>
              <w:top w:val="single" w:sz="8" w:color="2C2C2C"/>
            </w:tcBorders>
          </w:tcPr>
          <w:p>
            <w:pPr>
              <w:spacing w:after="0"/>
              <w:rPr>
                <w:sz w:val="23"/>
                <w:szCs w:val="23"/>
                <w:color w:val="auto"/>
              </w:rPr>
            </w:pPr>
          </w:p>
        </w:tc>
        <w:tc>
          <w:tcPr>
            <w:tcW w:w="80" w:type="dxa"/>
            <w:vAlign w:val="bottom"/>
            <w:tcBorders>
              <w:top w:val="single" w:sz="8" w:color="2C2C2C"/>
            </w:tcBorders>
          </w:tcPr>
          <w:p>
            <w:pPr>
              <w:spacing w:after="0"/>
              <w:rPr>
                <w:sz w:val="23"/>
                <w:szCs w:val="23"/>
                <w:color w:val="auto"/>
              </w:rPr>
            </w:pPr>
          </w:p>
        </w:tc>
        <w:tc>
          <w:tcPr>
            <w:tcW w:w="1380" w:type="dxa"/>
            <w:vAlign w:val="bottom"/>
            <w:tcBorders>
              <w:top w:val="single" w:sz="8" w:color="2C2C2C"/>
            </w:tcBorders>
            <w:gridSpan w:val="3"/>
          </w:tcPr>
          <w:p>
            <w:pPr>
              <w:jc w:val="center"/>
              <w:ind w:left="67"/>
              <w:spacing w:after="0"/>
              <w:rPr>
                <w:sz w:val="20"/>
                <w:szCs w:val="20"/>
                <w:color w:val="auto"/>
              </w:rPr>
            </w:pPr>
            <w:r>
              <w:rPr>
                <w:rFonts w:ascii="Times New Roman" w:cs="Times New Roman" w:eastAsia="Times New Roman" w:hAnsi="Times New Roman"/>
                <w:sz w:val="17"/>
                <w:szCs w:val="17"/>
                <w:color w:val="0000FF"/>
              </w:rPr>
              <w:t>84,385</w:t>
            </w:r>
          </w:p>
        </w:tc>
        <w:tc>
          <w:tcPr>
            <w:tcW w:w="940" w:type="dxa"/>
            <w:vAlign w:val="bottom"/>
            <w:tcBorders>
              <w:top w:val="single" w:sz="8" w:color="2C2C2C"/>
            </w:tcBorders>
          </w:tcPr>
          <w:p>
            <w:pPr>
              <w:jc w:val="center"/>
              <w:ind w:right="32"/>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top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Cove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3"/>
            <w:vMerge w:val="restart"/>
          </w:tcPr>
          <w:p>
            <w:pPr>
              <w:jc w:val="center"/>
              <w:ind w:left="67"/>
              <w:spacing w:after="0"/>
              <w:rPr>
                <w:sz w:val="20"/>
                <w:szCs w:val="20"/>
                <w:color w:val="auto"/>
              </w:rPr>
            </w:pPr>
            <w:r>
              <w:rPr>
                <w:rFonts w:ascii="Times New Roman" w:cs="Times New Roman" w:eastAsia="Times New Roman" w:hAnsi="Times New Roman"/>
                <w:sz w:val="17"/>
                <w:szCs w:val="17"/>
                <w:color w:val="0000FF"/>
              </w:rPr>
              <w:t>97,260</w:t>
            </w:r>
          </w:p>
        </w:tc>
        <w:tc>
          <w:tcPr>
            <w:tcW w:w="940" w:type="dxa"/>
            <w:vAlign w:val="bottom"/>
            <w:vMerge w:val="restart"/>
          </w:tcPr>
          <w:p>
            <w:pPr>
              <w:jc w:val="center"/>
              <w:ind w:right="52"/>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Hollow</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80" w:type="dxa"/>
            <w:vAlign w:val="bottom"/>
            <w:gridSpan w:val="3"/>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Lane I,</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8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line="281" w:lineRule="exact"/>
              <w:rPr>
                <w:sz w:val="20"/>
                <w:szCs w:val="20"/>
                <w:color w:val="auto"/>
              </w:rPr>
            </w:pPr>
            <w:r>
              <w:rPr>
                <w:rFonts w:ascii="Times New Roman" w:cs="Times New Roman" w:eastAsia="Times New Roman" w:hAnsi="Times New Roman"/>
                <w:sz w:val="32"/>
                <w:szCs w:val="32"/>
                <w:color w:val="0000FF"/>
                <w:vertAlign w:val="subscript"/>
              </w:rPr>
              <w:t>LLC</w:t>
            </w:r>
            <w:r>
              <w:rPr>
                <w:rFonts w:ascii="Times New Roman" w:cs="Times New Roman" w:eastAsia="Times New Roman" w:hAnsi="Times New Roman"/>
                <w:sz w:val="11"/>
                <w:szCs w:val="11"/>
                <w:color w:val="008000"/>
              </w:rPr>
              <w:t>(2)</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Cove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3"/>
            <w:vMerge w:val="restart"/>
          </w:tcPr>
          <w:p>
            <w:pPr>
              <w:jc w:val="center"/>
              <w:ind w:left="47"/>
              <w:spacing w:after="0"/>
              <w:rPr>
                <w:sz w:val="20"/>
                <w:szCs w:val="20"/>
                <w:color w:val="auto"/>
              </w:rPr>
            </w:pPr>
            <w:r>
              <w:rPr>
                <w:rFonts w:ascii="Times New Roman" w:cs="Times New Roman" w:eastAsia="Times New Roman" w:hAnsi="Times New Roman"/>
                <w:sz w:val="17"/>
                <w:szCs w:val="17"/>
                <w:color w:val="0000FF"/>
                <w:w w:val="99"/>
              </w:rPr>
              <w:t>9,190</w:t>
            </w:r>
          </w:p>
        </w:tc>
        <w:tc>
          <w:tcPr>
            <w:tcW w:w="940" w:type="dxa"/>
            <w:vAlign w:val="bottom"/>
            <w:vMerge w:val="restart"/>
          </w:tcPr>
          <w:p>
            <w:pPr>
              <w:jc w:val="center"/>
              <w:ind w:right="52"/>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Hollow</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80" w:type="dxa"/>
            <w:vAlign w:val="bottom"/>
            <w:gridSpan w:val="3"/>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Lane II,</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8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28"/>
        </w:trPr>
        <w:tc>
          <w:tcPr>
            <w:tcW w:w="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gridSpan w:val="3"/>
          </w:tcPr>
          <w:p>
            <w:pPr>
              <w:spacing w:after="0" w:line="281" w:lineRule="exact"/>
              <w:rPr>
                <w:sz w:val="20"/>
                <w:szCs w:val="20"/>
                <w:color w:val="auto"/>
              </w:rPr>
            </w:pPr>
            <w:r>
              <w:rPr>
                <w:rFonts w:ascii="Times New Roman" w:cs="Times New Roman" w:eastAsia="Times New Roman" w:hAnsi="Times New Roman"/>
                <w:sz w:val="32"/>
                <w:szCs w:val="32"/>
                <w:color w:val="0000FF"/>
                <w:vertAlign w:val="subscript"/>
              </w:rPr>
              <w:t>LLC</w:t>
            </w:r>
            <w:r>
              <w:rPr>
                <w:rFonts w:ascii="Times New Roman" w:cs="Times New Roman" w:eastAsia="Times New Roman" w:hAnsi="Times New Roman"/>
                <w:sz w:val="11"/>
                <w:szCs w:val="11"/>
                <w:color w:val="008000"/>
              </w:rPr>
              <w:t>(3)</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80" w:type="dxa"/>
            <w:vAlign w:val="bottom"/>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in J Margolis &amp; K Margolis TTEE Joseph Daniel Margolis Revocab U/A DTD 05/24/2013.</w:t>
      </w:r>
    </w:p>
    <w:p>
      <w:pPr>
        <w:spacing w:after="0" w:line="50" w:lineRule="exact"/>
        <w:rPr>
          <w:rFonts w:ascii="Times New Roman" w:cs="Times New Roman" w:eastAsia="Times New Roman" w:hAnsi="Times New Roman"/>
          <w:sz w:val="13"/>
          <w:szCs w:val="13"/>
          <w:color w:val="008000"/>
        </w:rPr>
      </w:pPr>
    </w:p>
    <w:p>
      <w:pPr>
        <w:ind w:left="40" w:right="2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controls the investment decisions with respect to shares of common stock held by Cove Hollow Lane I, LLC. The reporting person disclaims beneficial ownership in the common stock held by Cove Hollow Lane I, LLC, except to the extent of his pecuniary interest therein.</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disclaims beneficial ownership in the common stock held by Cove Hollow Lane II, LLC, except to the extent of his pecuniary interest therein.</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27" w:lineRule="auto"/>
        <w:rPr>
          <w:sz w:val="20"/>
          <w:szCs w:val="20"/>
          <w:color w:val="auto"/>
        </w:rPr>
      </w:pPr>
      <w:r>
        <w:rPr>
          <w:rFonts w:ascii="Times New Roman" w:cs="Times New Roman" w:eastAsia="Times New Roman" w:hAnsi="Times New Roman"/>
          <w:sz w:val="17"/>
          <w:szCs w:val="17"/>
          <w:color w:val="0000FF"/>
        </w:rPr>
        <w:t xml:space="preserve">/s/ Grace Kunde, Attorney-in-  </w:t>
      </w:r>
      <w:r>
        <w:rPr>
          <w:rFonts w:ascii="Times New Roman" w:cs="Times New Roman" w:eastAsia="Times New Roman" w:hAnsi="Times New Roman"/>
          <w:sz w:val="34"/>
          <w:szCs w:val="34"/>
          <w:color w:val="0000FF"/>
          <w:vertAlign w:val="subscript"/>
        </w:rPr>
        <w:t>11/07/2025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195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1953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892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23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49720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w:t>
      </w:r>
    </w:p>
    <w:p>
      <w:pPr>
        <w:sectPr>
          <w:pgSz w:w="11900" w:h="16838" w:orient="portrait"/>
          <w:cols w:equalWidth="0" w:num="1">
            <w:col w:w="11080"/>
          </w:cols>
          <w:pgMar w:left="460" w:top="219"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color w:val="auto"/>
        </w:rPr>
        <w:t xml:space="preserve">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5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25"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330121" TargetMode="External"/><Relationship Id="rId14" Type="http://schemas.openxmlformats.org/officeDocument/2006/relationships/hyperlink" Target="http://www.sec.gov/cgi-bin/browse-edgar?action=getcompany&amp;CIK=00012894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2025-11-07T16:09:41Z</dcterms:created>
  <dcterms:modified xsi:type="dcterms:W3CDTF">2025-11-07T16:09:41Z</dcterms:modified>
</cp:coreProperties>
</file>