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1861.xml.htm"/>
      <w:bookmarkStart w:id="1" w:name="kswkform4_17859618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Margolis Joseph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2795 EAST COTTONWOOD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Extra Space Storage Inc.</w:t>
              </w:r>
            </w:hyperlink>
            <w:r>
              <w:rPr/>
              <w:t xml:space="preserve"> [ </w:t>
            </w:r>
            <w:r>
              <w:rPr>
                <w:rFonts w:ascii="Times;serif" w:hAnsi="Times;serif"/>
                <w:color w:val="0000FF"/>
                <w:sz w:val="24"/>
                <w:shd w:fill="FFFFFF" w:val="clear"/>
              </w:rPr>
              <w:t>EXR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932"/>
        <w:gridCol w:w="455"/>
        <w:gridCol w:w="617"/>
        <w:gridCol w:w="1164"/>
        <w:gridCol w:w="999"/>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13,503</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83,757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Cove Hollow Lane I, LLC</w:t>
            </w:r>
            <w:r>
              <w:rPr>
                <w:rFonts w:ascii="Times;serif" w:hAnsi="Times;serif"/>
                <w:color w:val="008000"/>
                <w:position w:val="7"/>
                <w:sz w:val="16"/>
                <w:sz w:val="20"/>
                <w:shd w:fill="FFFFFF" w:val="clear"/>
              </w:rPr>
              <w:t>(1)</w:t>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13,503</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79,998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 Margolis &amp; K Margolis TTEE</w:t>
            </w:r>
            <w:r>
              <w:rPr>
                <w:rFonts w:ascii="Times;serif" w:hAnsi="Times;serif"/>
                <w:color w:val="008000"/>
                <w:position w:val="7"/>
                <w:sz w:val="16"/>
                <w:sz w:val="20"/>
                <w:shd w:fill="FFFFFF" w:val="clear"/>
              </w:rPr>
              <w:t>(2)</w:t>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40,840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Cove Hollow Lane II,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in J Margolis &amp; K Margolis TTEE Joseph Daniel Margolis Revocab U/A DTD 05/24/2013.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in the common stock held by Cove Hollow Lane II, LLC,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Grace Kunde,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0121" TargetMode="External"/><Relationship Id="rId5" Type="http://schemas.openxmlformats.org/officeDocument/2006/relationships/hyperlink" Target="http://www.sec.gov/cgi-bin/browse-edgar?action=getcompany&amp;CIK=00012894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3701</Characters>
  <CharactersWithSpaces>4307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