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845.xml.htm"/>
      <w:bookmarkStart w:id="1" w:name="kswkform4_17830248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Norman Jeffrey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2795 E COTTONWOOD PARKWAY,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Extra Space Storage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147.29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in payment of the tax liability arising in connection with the settlement of vested restricted stock awards. Restricted stock awards vest 25% annually over four years,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Picklesimer,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827" TargetMode="External"/><Relationship Id="rId5" Type="http://schemas.openxmlformats.org/officeDocument/2006/relationships/hyperlink" Target="http://www.sec.gov/cgi-bin/browse-edgar?action=getcompany&amp;CIK=00012894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3304</Characters>
  <CharactersWithSpaces>3853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